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>Прокурор разъясняет закон: вывоз ТКО необходимо оплачивать даже за пустующие квартиры (дома)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Собственник жилого дома или части жилого дома согласно части 5 статьи 30 Жилищного кодекса РФ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Федеральный закон от 24.06.19987 № 89-ФЗ «Об отходах производства и потребления» устанавливает, что региональные операторы заключают договоры на оказание услуг по обращению с ТКО с собственниками ТКО. Договор на оказание услуг по обращению с ТКО является публичным для регионального оператора.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Определяя порядок внесения платы за жилое помещение и коммунальные услуги, часть 11 статьи 155 ЖК РФ предусматривает, что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их нормативов потребления, осуществляется с учетом перерасчета  платежей за период временного отсутствия граждан в порядке и в случаях, которые утверждаются Правительством РФ.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Предусматривая порядок перерасчета размера платы за отдельные виды коммунальных услуг за период временного отсутствия потребителей в занимаемом жилом помещении, Правила предоставления коммунальных услуг, утв. Постановлением Правительства РФ от 06.05.2011 г. № 354 в пункте 93 устанавливают открытый перечень документов, подтверждающих продолжительность периода временного отсутствия потребителя по месту постоянного жительства, которые прилагаются к заявлению о перерасчете.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Ввиду отсутствия возможности определения объема индивидуального потребления данного вида коммунальной услуги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помещении, а при отсутствии информации о таковых –с учетом количества собственников жилого помещения.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Таким образом, собственник жилого помещения обязан оплачивать услугу по обращению с ТКО, даже если в ней никто не живет.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Указанные правовые позиции Верховный суд РФ указал в своих решениях от 23 апреля 2021 г. по делу №АКПИ21-129, от 26.02.2020 г. по делу №АКПИ19-967. </w:t>
      </w:r>
    </w:p>
    <w:p w:rsidR="00CE4773" w:rsidRPr="00CE4773" w:rsidRDefault="00CE4773" w:rsidP="00CE4773">
      <w:pPr>
        <w:rPr>
          <w:sz w:val="22"/>
          <w:szCs w:val="22"/>
        </w:rPr>
      </w:pPr>
    </w:p>
    <w:p w:rsidR="0021174A" w:rsidRPr="00854BA7" w:rsidRDefault="00CE4773" w:rsidP="003D6A77">
      <w:pPr>
        <w:jc w:val="both"/>
        <w:rPr>
          <w:sz w:val="22"/>
          <w:szCs w:val="22"/>
        </w:rPr>
      </w:pPr>
      <w:r w:rsidRPr="00CE4773">
        <w:rPr>
          <w:sz w:val="28"/>
          <w:szCs w:val="28"/>
        </w:rPr>
        <w:t>Помощник прокурора района</w:t>
      </w:r>
      <w:r w:rsidR="003D6A77">
        <w:rPr>
          <w:sz w:val="28"/>
          <w:szCs w:val="28"/>
        </w:rPr>
        <w:t xml:space="preserve">                                          </w:t>
      </w:r>
      <w:r w:rsidRPr="00CE4773">
        <w:rPr>
          <w:sz w:val="28"/>
          <w:szCs w:val="28"/>
        </w:rPr>
        <w:t xml:space="preserve"> С.А. Ерохонова</w:t>
      </w:r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28" w:rsidRDefault="00317D28">
      <w:r>
        <w:separator/>
      </w:r>
    </w:p>
  </w:endnote>
  <w:endnote w:type="continuationSeparator" w:id="1">
    <w:p w:rsidR="00317D28" w:rsidRDefault="0031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28" w:rsidRDefault="00317D28">
      <w:r>
        <w:separator/>
      </w:r>
    </w:p>
  </w:footnote>
  <w:footnote w:type="continuationSeparator" w:id="1">
    <w:p w:rsidR="00317D28" w:rsidRDefault="00317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204403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204403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A77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04403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17D28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D6A77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A3EE-32A7-4ED1-A11E-98250A5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2016-07-20T09:48:00Z</cp:lastPrinted>
  <dcterms:created xsi:type="dcterms:W3CDTF">2021-06-15T07:02:00Z</dcterms:created>
  <dcterms:modified xsi:type="dcterms:W3CDTF">2021-06-15T07:02:00Z</dcterms:modified>
</cp:coreProperties>
</file>